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73" w:rsidRPr="003702D7" w:rsidRDefault="00E72B73" w:rsidP="00E72B73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3702D7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E72B73" w:rsidRPr="003702D7" w:rsidRDefault="00E72B73" w:rsidP="00E72B73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3702D7">
        <w:rPr>
          <w:rFonts w:ascii="Times New Roman" w:hAnsi="Times New Roman"/>
          <w:b/>
          <w:smallCaps/>
          <w:sz w:val="24"/>
          <w:szCs w:val="24"/>
        </w:rPr>
        <w:t xml:space="preserve">dotyczy cyklu kształcenia  </w:t>
      </w:r>
      <w:r>
        <w:rPr>
          <w:rFonts w:ascii="Times New Roman" w:hAnsi="Times New Roman"/>
          <w:smallCaps/>
          <w:sz w:val="24"/>
          <w:szCs w:val="24"/>
        </w:rPr>
        <w:t>od 2016/17 do 2017</w:t>
      </w:r>
      <w:r w:rsidRPr="003702D7">
        <w:rPr>
          <w:rFonts w:ascii="Times New Roman" w:hAnsi="Times New Roman"/>
          <w:smallCaps/>
          <w:sz w:val="24"/>
          <w:szCs w:val="24"/>
        </w:rPr>
        <w:t>/</w:t>
      </w:r>
      <w:r>
        <w:rPr>
          <w:rFonts w:ascii="Times New Roman" w:hAnsi="Times New Roman"/>
          <w:smallCaps/>
          <w:sz w:val="24"/>
          <w:szCs w:val="24"/>
        </w:rPr>
        <w:t>18</w:t>
      </w:r>
    </w:p>
    <w:p w:rsidR="00E72B73" w:rsidRPr="003702D7" w:rsidRDefault="00E72B73" w:rsidP="00E72B7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  <w:r w:rsidRPr="003702D7">
        <w:rPr>
          <w:rFonts w:ascii="Times New Roman" w:hAnsi="Times New Roman"/>
          <w:sz w:val="24"/>
          <w:szCs w:val="24"/>
        </w:rPr>
        <w:tab/>
      </w:r>
    </w:p>
    <w:p w:rsidR="00E72B73" w:rsidRPr="003702D7" w:rsidRDefault="00E72B73" w:rsidP="00E72B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2B73" w:rsidRPr="003702D7" w:rsidRDefault="00E72B73" w:rsidP="00E72B73">
      <w:pPr>
        <w:pStyle w:val="Punktygwne"/>
        <w:numPr>
          <w:ilvl w:val="1"/>
          <w:numId w:val="4"/>
        </w:numPr>
        <w:spacing w:before="0" w:after="0"/>
        <w:rPr>
          <w:color w:val="0070C0"/>
          <w:szCs w:val="24"/>
        </w:rPr>
      </w:pPr>
      <w:r w:rsidRPr="003702D7">
        <w:rPr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Finanse komunalne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PRA81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Rok II, semestr III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3702D7">
              <w:rPr>
                <w:b w:val="0"/>
                <w:color w:val="auto"/>
                <w:sz w:val="24"/>
                <w:szCs w:val="24"/>
              </w:rPr>
              <w:t>Specjalizacyjny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2538AD">
              <w:rPr>
                <w:b w:val="0"/>
                <w:color w:val="auto"/>
                <w:sz w:val="24"/>
                <w:szCs w:val="24"/>
              </w:rPr>
              <w:t>Dr ha</w:t>
            </w:r>
            <w:r w:rsidR="00166D5C">
              <w:rPr>
                <w:b w:val="0"/>
                <w:color w:val="auto"/>
                <w:sz w:val="24"/>
                <w:szCs w:val="24"/>
              </w:rPr>
              <w:t xml:space="preserve">b. Elżbieta Feret, prof. </w:t>
            </w:r>
            <w:r w:rsidRPr="002538AD">
              <w:rPr>
                <w:b w:val="0"/>
                <w:color w:val="auto"/>
                <w:sz w:val="24"/>
                <w:szCs w:val="24"/>
              </w:rPr>
              <w:t>UR</w:t>
            </w:r>
          </w:p>
        </w:tc>
      </w:tr>
      <w:tr w:rsidR="00E72B73" w:rsidRPr="003702D7" w:rsidTr="008872C9">
        <w:tc>
          <w:tcPr>
            <w:tcW w:w="2694" w:type="dxa"/>
            <w:vAlign w:val="center"/>
          </w:tcPr>
          <w:p w:rsidR="00E72B73" w:rsidRPr="001F6D16" w:rsidRDefault="00E72B73" w:rsidP="008872C9">
            <w:pPr>
              <w:pStyle w:val="Pytania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Imię i nazwisko osoby prowadzącej/osób prowadzących</w:t>
            </w:r>
          </w:p>
        </w:tc>
        <w:tc>
          <w:tcPr>
            <w:tcW w:w="7087" w:type="dxa"/>
            <w:vAlign w:val="center"/>
          </w:tcPr>
          <w:p w:rsidR="00E72B73" w:rsidRPr="003702D7" w:rsidRDefault="00E72B73" w:rsidP="008872C9">
            <w:pPr>
              <w:pStyle w:val="Odpowiedzi"/>
              <w:rPr>
                <w:b w:val="0"/>
                <w:color w:val="auto"/>
                <w:sz w:val="24"/>
                <w:szCs w:val="24"/>
              </w:rPr>
            </w:pPr>
            <w:r w:rsidRPr="002538AD">
              <w:rPr>
                <w:b w:val="0"/>
                <w:color w:val="auto"/>
                <w:sz w:val="24"/>
                <w:szCs w:val="24"/>
              </w:rPr>
              <w:t>Dr ha</w:t>
            </w:r>
            <w:r w:rsidR="00166D5C">
              <w:rPr>
                <w:b w:val="0"/>
                <w:color w:val="auto"/>
                <w:sz w:val="24"/>
                <w:szCs w:val="24"/>
              </w:rPr>
              <w:t xml:space="preserve">b. Elżbieta Feret, prof. </w:t>
            </w:r>
            <w:r w:rsidRPr="002538AD">
              <w:rPr>
                <w:b w:val="0"/>
                <w:color w:val="auto"/>
                <w:sz w:val="24"/>
                <w:szCs w:val="24"/>
              </w:rPr>
              <w:t>UR</w:t>
            </w:r>
          </w:p>
        </w:tc>
      </w:tr>
    </w:tbl>
    <w:p w:rsidR="00E72B73" w:rsidRPr="003702D7" w:rsidRDefault="00E72B73" w:rsidP="00E72B73">
      <w:pPr>
        <w:pStyle w:val="Podpunkty"/>
        <w:ind w:left="0"/>
        <w:rPr>
          <w:sz w:val="24"/>
          <w:szCs w:val="24"/>
        </w:rPr>
      </w:pPr>
      <w:r w:rsidRPr="003702D7">
        <w:rPr>
          <w:sz w:val="24"/>
          <w:szCs w:val="24"/>
        </w:rPr>
        <w:t xml:space="preserve">* </w:t>
      </w:r>
      <w:r w:rsidRPr="003702D7">
        <w:rPr>
          <w:i/>
          <w:sz w:val="24"/>
          <w:szCs w:val="24"/>
        </w:rPr>
        <w:t xml:space="preserve">- </w:t>
      </w:r>
      <w:r w:rsidRPr="003702D7">
        <w:rPr>
          <w:b w:val="0"/>
          <w:i/>
          <w:sz w:val="24"/>
          <w:szCs w:val="24"/>
        </w:rPr>
        <w:t>zgodnie z ustaleniami na wydziale</w:t>
      </w:r>
    </w:p>
    <w:p w:rsidR="00E72B73" w:rsidRPr="003702D7" w:rsidRDefault="00E72B73" w:rsidP="00E72B73">
      <w:pPr>
        <w:pStyle w:val="Podpunkty"/>
        <w:ind w:left="0"/>
        <w:rPr>
          <w:sz w:val="24"/>
          <w:szCs w:val="24"/>
        </w:rPr>
      </w:pPr>
    </w:p>
    <w:p w:rsidR="00E72B73" w:rsidRPr="003702D7" w:rsidRDefault="00E72B73" w:rsidP="00E72B73">
      <w:pPr>
        <w:pStyle w:val="Podpunkty"/>
        <w:ind w:left="0"/>
        <w:rPr>
          <w:sz w:val="24"/>
          <w:szCs w:val="24"/>
        </w:rPr>
      </w:pPr>
      <w:r w:rsidRPr="003702D7">
        <w:rPr>
          <w:sz w:val="24"/>
          <w:szCs w:val="24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"/>
        <w:gridCol w:w="826"/>
        <w:gridCol w:w="863"/>
        <w:gridCol w:w="828"/>
        <w:gridCol w:w="834"/>
        <w:gridCol w:w="811"/>
        <w:gridCol w:w="970"/>
        <w:gridCol w:w="1459"/>
        <w:gridCol w:w="1984"/>
      </w:tblGrid>
      <w:tr w:rsidR="00E72B73" w:rsidRPr="003702D7" w:rsidTr="008872C9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proofErr w:type="spellStart"/>
            <w:r w:rsidRPr="001F6D16">
              <w:rPr>
                <w:szCs w:val="24"/>
              </w:rPr>
              <w:t>Wykł</w:t>
            </w:r>
            <w:proofErr w:type="spellEnd"/>
            <w:r w:rsidRPr="001F6D16">
              <w:rPr>
                <w:szCs w:val="24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r w:rsidRPr="001F6D16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proofErr w:type="spellStart"/>
            <w:r w:rsidRPr="001F6D16">
              <w:rPr>
                <w:szCs w:val="24"/>
              </w:rPr>
              <w:t>Konw</w:t>
            </w:r>
            <w:proofErr w:type="spellEnd"/>
            <w:r w:rsidRPr="001F6D16">
              <w:rPr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r w:rsidRPr="001F6D16">
              <w:rPr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73" w:rsidRPr="001F6D16" w:rsidRDefault="00E72B73" w:rsidP="005B35FF">
            <w:pPr>
              <w:pStyle w:val="Nagwkitablic"/>
              <w:spacing w:after="0" w:line="240" w:lineRule="auto"/>
              <w:rPr>
                <w:szCs w:val="24"/>
              </w:rPr>
            </w:pPr>
            <w:proofErr w:type="spellStart"/>
            <w:r w:rsidRPr="001F6D16">
              <w:rPr>
                <w:szCs w:val="24"/>
              </w:rPr>
              <w:t>Sem</w:t>
            </w:r>
            <w:proofErr w:type="spellEnd"/>
            <w:r w:rsidRPr="001F6D16">
              <w:rPr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r w:rsidRPr="001F6D16">
              <w:rPr>
                <w:szCs w:val="24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Cs w:val="24"/>
              </w:rPr>
            </w:pPr>
            <w:proofErr w:type="spellStart"/>
            <w:r w:rsidRPr="001F6D16">
              <w:rPr>
                <w:szCs w:val="24"/>
              </w:rPr>
              <w:t>Prakt</w:t>
            </w:r>
            <w:proofErr w:type="spellEnd"/>
            <w:r w:rsidRPr="001F6D16">
              <w:rPr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1F6D16" w:rsidRDefault="00E72B73" w:rsidP="008872C9">
            <w:pPr>
              <w:pStyle w:val="Nagwkitablic"/>
              <w:rPr>
                <w:sz w:val="22"/>
                <w:szCs w:val="22"/>
              </w:rPr>
            </w:pPr>
            <w:r w:rsidRPr="001F6D16">
              <w:rPr>
                <w:sz w:val="22"/>
                <w:szCs w:val="22"/>
              </w:rPr>
              <w:t>Inne (jakie?)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73" w:rsidRPr="001F6D16" w:rsidRDefault="00E72B73" w:rsidP="008872C9">
            <w:pPr>
              <w:pStyle w:val="Nagwkitablic"/>
              <w:rPr>
                <w:b/>
                <w:szCs w:val="24"/>
              </w:rPr>
            </w:pPr>
            <w:r w:rsidRPr="001F6D16">
              <w:rPr>
                <w:b/>
                <w:szCs w:val="24"/>
              </w:rPr>
              <w:t>Liczba pkt ECTS</w:t>
            </w:r>
          </w:p>
        </w:tc>
      </w:tr>
      <w:tr w:rsidR="00E72B73" w:rsidRPr="003702D7" w:rsidTr="00887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3702D7">
              <w:rPr>
                <w:sz w:val="24"/>
                <w:szCs w:val="24"/>
              </w:rPr>
              <w:t>15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73" w:rsidRPr="003702D7" w:rsidRDefault="00E72B73" w:rsidP="008872C9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73" w:rsidRPr="003702D7" w:rsidRDefault="00E72B73" w:rsidP="008872C9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3702D7">
              <w:rPr>
                <w:sz w:val="24"/>
                <w:szCs w:val="24"/>
              </w:rPr>
              <w:t>3 punkty</w:t>
            </w:r>
          </w:p>
        </w:tc>
      </w:tr>
    </w:tbl>
    <w:p w:rsidR="00E72B73" w:rsidRPr="003702D7" w:rsidRDefault="00E72B73" w:rsidP="00E72B73">
      <w:pPr>
        <w:pStyle w:val="Podpunkty"/>
        <w:rPr>
          <w:sz w:val="24"/>
          <w:szCs w:val="24"/>
          <w:lang w:eastAsia="en-US"/>
        </w:rPr>
      </w:pPr>
    </w:p>
    <w:p w:rsidR="00E72B73" w:rsidRPr="003702D7" w:rsidRDefault="00E72B73" w:rsidP="00E72B73">
      <w:pPr>
        <w:pStyle w:val="Punktygwne"/>
        <w:spacing w:before="0" w:after="0"/>
        <w:rPr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  <w:r w:rsidRPr="003702D7">
        <w:rPr>
          <w:smallCaps w:val="0"/>
          <w:szCs w:val="24"/>
        </w:rPr>
        <w:t xml:space="preserve">1.3.  Sposób realizacji zajęć  </w:t>
      </w:r>
    </w:p>
    <w:p w:rsidR="00E72B73" w:rsidRPr="003702D7" w:rsidRDefault="005B35FF" w:rsidP="00E72B73">
      <w:pPr>
        <w:pStyle w:val="Punktygwne"/>
        <w:spacing w:before="0" w:after="0"/>
        <w:rPr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  <w:szCs w:val="24"/>
        </w:rPr>
        <w:t>X</w:t>
      </w:r>
      <w:r w:rsidRPr="003702D7">
        <w:rPr>
          <w:b w:val="0"/>
          <w:smallCaps w:val="0"/>
          <w:szCs w:val="24"/>
        </w:rPr>
        <w:t xml:space="preserve"> </w:t>
      </w:r>
      <w:r w:rsidR="00E72B73" w:rsidRPr="003702D7">
        <w:rPr>
          <w:b w:val="0"/>
          <w:smallCaps w:val="0"/>
          <w:szCs w:val="24"/>
        </w:rPr>
        <w:t xml:space="preserve">zajęcia w formie tradycyjnej </w:t>
      </w:r>
    </w:p>
    <w:p w:rsidR="0017311E" w:rsidRDefault="0017311E" w:rsidP="0017311E">
      <w:pPr>
        <w:pStyle w:val="Punktygwne"/>
        <w:spacing w:before="0" w:after="0"/>
        <w:rPr>
          <w:b w:val="0"/>
          <w:szCs w:val="24"/>
        </w:rPr>
      </w:pPr>
      <w:r>
        <w:rPr>
          <w:rFonts w:eastAsia="MS Gothic" w:hAnsi="MS Gothic" w:hint="eastAsia"/>
          <w:b w:val="0"/>
          <w:szCs w:val="24"/>
        </w:rPr>
        <w:t>☐</w:t>
      </w:r>
      <w:r>
        <w:rPr>
          <w:b w:val="0"/>
          <w:szCs w:val="24"/>
        </w:rPr>
        <w:t xml:space="preserve"> zajęcia realizowane z wykorzystaniem metod i technik kształcenia na odległość</w:t>
      </w:r>
    </w:p>
    <w:p w:rsidR="00E72B73" w:rsidRPr="003702D7" w:rsidRDefault="00E72B73" w:rsidP="00E72B73">
      <w:pPr>
        <w:pStyle w:val="Punktygwne"/>
        <w:spacing w:before="0" w:after="0"/>
        <w:rPr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  <w:r w:rsidRPr="003702D7">
        <w:rPr>
          <w:smallCaps w:val="0"/>
          <w:szCs w:val="24"/>
        </w:rPr>
        <w:t>1.4. Fo</w:t>
      </w:r>
      <w:r>
        <w:rPr>
          <w:smallCaps w:val="0"/>
          <w:szCs w:val="24"/>
        </w:rPr>
        <w:t>rma zaliczenia przedmiotu/</w:t>
      </w:r>
      <w:r w:rsidRPr="003702D7">
        <w:rPr>
          <w:smallCaps w:val="0"/>
          <w:szCs w:val="24"/>
        </w:rPr>
        <w:t>modułu</w:t>
      </w:r>
      <w:r>
        <w:rPr>
          <w:b w:val="0"/>
          <w:smallCaps w:val="0"/>
          <w:szCs w:val="24"/>
        </w:rPr>
        <w:t xml:space="preserve"> (</w:t>
      </w:r>
      <w:r w:rsidRPr="003702D7">
        <w:rPr>
          <w:b w:val="0"/>
          <w:smallCaps w:val="0"/>
          <w:szCs w:val="24"/>
        </w:rPr>
        <w:t xml:space="preserve">z toku) </w:t>
      </w:r>
      <w:r w:rsidR="005B35FF" w:rsidRPr="0077195B">
        <w:rPr>
          <w:b w:val="0"/>
          <w:smallCaps w:val="0"/>
          <w:szCs w:val="24"/>
        </w:rPr>
        <w:t xml:space="preserve">- </w:t>
      </w:r>
      <w:r w:rsidRPr="0077195B">
        <w:rPr>
          <w:b w:val="0"/>
          <w:smallCaps w:val="0"/>
          <w:szCs w:val="24"/>
        </w:rPr>
        <w:t>zaliczenie z oceną</w:t>
      </w:r>
      <w:r w:rsidR="005B35FF" w:rsidRPr="0077195B">
        <w:rPr>
          <w:b w:val="0"/>
          <w:smallCaps w:val="0"/>
          <w:szCs w:val="24"/>
        </w:rPr>
        <w:t>.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FF1476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  <w:r w:rsidRPr="009B4703">
        <w:rPr>
          <w:b w:val="0"/>
          <w:smallCaps w:val="0"/>
          <w:szCs w:val="24"/>
        </w:rPr>
        <w:t>Zaliczenie w formie pisemnej lub ustnej. Zaliczenie pisemne zawierać może pytania testowe, otwarte oraz problemy do rozwiązania.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szCs w:val="24"/>
        </w:rPr>
      </w:pPr>
      <w:r w:rsidRPr="003702D7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4"/>
      </w:tblGrid>
      <w:tr w:rsidR="00E72B73" w:rsidRPr="003702D7" w:rsidTr="008872C9">
        <w:tc>
          <w:tcPr>
            <w:tcW w:w="9778" w:type="dxa"/>
          </w:tcPr>
          <w:p w:rsidR="00E72B73" w:rsidRPr="003702D7" w:rsidRDefault="00E72B73" w:rsidP="008872C9">
            <w:pPr>
              <w:pStyle w:val="Punktygwne"/>
              <w:spacing w:before="40" w:after="40"/>
              <w:rPr>
                <w:b w:val="0"/>
                <w:smallCaps w:val="0"/>
                <w:szCs w:val="24"/>
              </w:rPr>
            </w:pPr>
            <w:r w:rsidRPr="003702D7">
              <w:rPr>
                <w:b w:val="0"/>
                <w:smallCaps w:val="0"/>
                <w:szCs w:val="24"/>
              </w:rPr>
              <w:t xml:space="preserve">Prawo administracyjne, prawo cywilne, prawo finansów publicznych, </w:t>
            </w:r>
            <w:r>
              <w:rPr>
                <w:b w:val="0"/>
                <w:smallCaps w:val="0"/>
                <w:szCs w:val="24"/>
              </w:rPr>
              <w:t>elementy prawa podatkowego.</w:t>
            </w:r>
          </w:p>
        </w:tc>
      </w:tr>
    </w:tbl>
    <w:p w:rsidR="00E72B73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Punktygwne"/>
        <w:numPr>
          <w:ilvl w:val="0"/>
          <w:numId w:val="1"/>
        </w:numPr>
        <w:spacing w:before="0" w:after="0"/>
        <w:rPr>
          <w:szCs w:val="24"/>
        </w:rPr>
      </w:pPr>
      <w:r w:rsidRPr="003702D7">
        <w:rPr>
          <w:szCs w:val="24"/>
        </w:rPr>
        <w:t xml:space="preserve"> cele, efekty kształcenia , treści Programowe i stosowane metody Dydaktyczne</w:t>
      </w:r>
    </w:p>
    <w:p w:rsidR="00E72B73" w:rsidRPr="003702D7" w:rsidRDefault="00E72B73" w:rsidP="00E72B73">
      <w:pPr>
        <w:pStyle w:val="Punktygwne"/>
        <w:spacing w:before="0" w:after="0"/>
        <w:rPr>
          <w:szCs w:val="24"/>
        </w:rPr>
      </w:pPr>
    </w:p>
    <w:p w:rsidR="00E72B73" w:rsidRPr="003702D7" w:rsidRDefault="00E72B73" w:rsidP="00E72B7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4"/>
          <w:szCs w:val="24"/>
        </w:rPr>
      </w:pPr>
      <w:r w:rsidRPr="003702D7">
        <w:rPr>
          <w:sz w:val="24"/>
          <w:szCs w:val="24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8845"/>
      </w:tblGrid>
      <w:tr w:rsidR="00E72B73" w:rsidRPr="003702D7" w:rsidTr="008872C9">
        <w:tc>
          <w:tcPr>
            <w:tcW w:w="675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 xml:space="preserve">Student ma zapoznać się z podstawowymi instytucjami prawa w zakresie finansów komunalnych – samorządowych, objętymi zakresem wykładu. </w:t>
            </w:r>
          </w:p>
        </w:tc>
      </w:tr>
      <w:tr w:rsidR="00E72B73" w:rsidRPr="003702D7" w:rsidTr="008872C9">
        <w:tc>
          <w:tcPr>
            <w:tcW w:w="675" w:type="dxa"/>
            <w:vAlign w:val="center"/>
          </w:tcPr>
          <w:p w:rsidR="00E72B73" w:rsidRPr="001F6D16" w:rsidRDefault="00E72B73" w:rsidP="008872C9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1F6D16">
              <w:rPr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>Student ma zapoznać się ze specyfiką konstrukcji przepisów prawno-finansowych.</w:t>
            </w:r>
          </w:p>
        </w:tc>
      </w:tr>
      <w:tr w:rsidR="00E72B73" w:rsidRPr="003702D7" w:rsidTr="008872C9">
        <w:tc>
          <w:tcPr>
            <w:tcW w:w="675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>Student ma zrozumieć i dostrzegać związki finansów komunalnych z innymi dziedzinami prawa.</w:t>
            </w:r>
          </w:p>
        </w:tc>
      </w:tr>
      <w:tr w:rsidR="00E72B73" w:rsidRPr="003702D7" w:rsidTr="008872C9">
        <w:tc>
          <w:tcPr>
            <w:tcW w:w="675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E72B73" w:rsidRPr="001F6D16" w:rsidRDefault="00E72B73" w:rsidP="008872C9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1F6D16">
              <w:rPr>
                <w:b w:val="0"/>
                <w:sz w:val="24"/>
                <w:szCs w:val="24"/>
              </w:rPr>
              <w:t>Student ma nabyć umiejętność interpretacji przepisów prawno finansowych w zakresie finansów samorządowych.</w:t>
            </w:r>
          </w:p>
        </w:tc>
      </w:tr>
    </w:tbl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color w:val="FF000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szCs w:val="24"/>
        </w:rPr>
      </w:pPr>
      <w:r w:rsidRPr="003702D7">
        <w:rPr>
          <w:b w:val="0"/>
          <w:szCs w:val="24"/>
        </w:rPr>
        <w:t xml:space="preserve">3.2  </w:t>
      </w:r>
      <w:r w:rsidRPr="003702D7">
        <w:rPr>
          <w:szCs w:val="24"/>
        </w:rPr>
        <w:t>Efekty kształ</w:t>
      </w:r>
      <w:r>
        <w:rPr>
          <w:szCs w:val="24"/>
        </w:rPr>
        <w:t>cenia dla przedmiotu/Modułu  (</w:t>
      </w:r>
      <w:r w:rsidRPr="003702D7">
        <w:rPr>
          <w:i/>
          <w:szCs w:val="24"/>
        </w:rPr>
        <w:t>wypełnia koordynator</w:t>
      </w:r>
      <w:r w:rsidRPr="003702D7">
        <w:rPr>
          <w:szCs w:val="24"/>
        </w:rPr>
        <w:t>)</w:t>
      </w:r>
    </w:p>
    <w:p w:rsidR="00E72B73" w:rsidRPr="003702D7" w:rsidRDefault="00E72B73" w:rsidP="00E72B73">
      <w:pPr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67"/>
        <w:gridCol w:w="1857"/>
      </w:tblGrid>
      <w:tr w:rsidR="00E72B73" w:rsidRPr="006E4470" w:rsidTr="008872C9">
        <w:tc>
          <w:tcPr>
            <w:tcW w:w="1682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smallCaps w:val="0"/>
                <w:szCs w:val="24"/>
              </w:rPr>
              <w:t>EK</w:t>
            </w:r>
            <w:r>
              <w:rPr>
                <w:b w:val="0"/>
                <w:smallCaps w:val="0"/>
                <w:szCs w:val="24"/>
              </w:rPr>
              <w:t xml:space="preserve"> (</w:t>
            </w:r>
            <w:r w:rsidRPr="006E4470">
              <w:rPr>
                <w:b w:val="0"/>
                <w:smallCaps w:val="0"/>
                <w:szCs w:val="24"/>
              </w:rPr>
              <w:t>efekt kształcenia)</w:t>
            </w:r>
          </w:p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i/>
                <w:smallCaps w:val="0"/>
                <w:szCs w:val="24"/>
              </w:rPr>
            </w:pPr>
          </w:p>
        </w:tc>
        <w:tc>
          <w:tcPr>
            <w:tcW w:w="5867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6E4470">
              <w:rPr>
                <w:smallCaps w:val="0"/>
                <w:szCs w:val="24"/>
              </w:rPr>
              <w:t>(KEK)</w:t>
            </w:r>
          </w:p>
        </w:tc>
      </w:tr>
      <w:tr w:rsidR="00E72B73" w:rsidRPr="006E4470" w:rsidTr="008872C9">
        <w:tc>
          <w:tcPr>
            <w:tcW w:w="1682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</w:t>
            </w:r>
            <w:r w:rsidRPr="006E4470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Definiuje podstawowe pojęcia finansów komunalnych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K_W05++</w:t>
            </w:r>
          </w:p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867" w:type="dxa"/>
          </w:tcPr>
          <w:p w:rsidR="00E72B73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Wymienia źródła samorządowego prawa finansowego</w:t>
            </w:r>
          </w:p>
          <w:p w:rsidR="00E72B73" w:rsidRPr="00452C65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57" w:type="dxa"/>
          </w:tcPr>
          <w:p w:rsidR="00E72B73" w:rsidRPr="000218B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218B0">
              <w:rPr>
                <w:rFonts w:eastAsia="Cambria"/>
                <w:b w:val="0"/>
                <w:szCs w:val="24"/>
              </w:rPr>
              <w:t>K_W01+</w:t>
            </w:r>
          </w:p>
        </w:tc>
      </w:tr>
      <w:tr w:rsidR="00E72B73" w:rsidRPr="006E4470" w:rsidTr="008872C9">
        <w:tc>
          <w:tcPr>
            <w:tcW w:w="1682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EK_0</w:t>
            </w:r>
            <w:r>
              <w:rPr>
                <w:b w:val="0"/>
                <w:smallCaps w:val="0"/>
                <w:szCs w:val="24"/>
              </w:rPr>
              <w:t>3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Rozpoznaje katalog źródeł dochodów j.s.t.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K_W01+</w:t>
            </w:r>
          </w:p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EK_04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Śledzi i analizuje treść przepisów samorządowego prawa finansowego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K_U02++</w:t>
            </w:r>
          </w:p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5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Tworzy podstawowe pisma procesowe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K_U13++</w:t>
            </w:r>
          </w:p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7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Dokonuje wykładni przepisów samorządowego prawa finansowego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K_U03++, K_U04+</w:t>
            </w:r>
          </w:p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8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Rozpoznaje i rozwiązuje podstawowe problemy prawne (kazusy)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K_U05++, K_U06+</w:t>
            </w:r>
          </w:p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9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Wyjaśnia i rozumie znaczenie finansów komunalnych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10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Dostrzega zjawisko dynamiki zmian w samorządowym prawie finansowym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K_K03+</w:t>
            </w:r>
          </w:p>
        </w:tc>
      </w:tr>
      <w:tr w:rsidR="00E72B73" w:rsidRPr="006E4470" w:rsidTr="008872C9">
        <w:tc>
          <w:tcPr>
            <w:tcW w:w="1682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11</w:t>
            </w:r>
          </w:p>
        </w:tc>
        <w:tc>
          <w:tcPr>
            <w:tcW w:w="5867" w:type="dxa"/>
          </w:tcPr>
          <w:p w:rsidR="00E72B73" w:rsidRPr="00452C65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52C65">
              <w:rPr>
                <w:rFonts w:eastAsia="Cambria"/>
                <w:b w:val="0"/>
                <w:smallCaps w:val="0"/>
                <w:szCs w:val="24"/>
              </w:rPr>
              <w:t>Wyjaśnia wpływ finansów komunalnych na sytuację społeczno-gospodarczą. Wyjaśnia i rozumie znaczenie finansów komunalnych</w:t>
            </w:r>
          </w:p>
        </w:tc>
        <w:tc>
          <w:tcPr>
            <w:tcW w:w="1857" w:type="dxa"/>
          </w:tcPr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E4470">
              <w:rPr>
                <w:rFonts w:ascii="Times New Roman" w:eastAsia="Cambria" w:hAnsi="Times New Roman"/>
                <w:sz w:val="24"/>
                <w:szCs w:val="24"/>
              </w:rPr>
              <w:t>K_K04+</w:t>
            </w:r>
          </w:p>
          <w:p w:rsidR="00E72B73" w:rsidRPr="006E4470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</w:tbl>
    <w:p w:rsidR="00E72B73" w:rsidRPr="006E4470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3702D7">
        <w:rPr>
          <w:rFonts w:ascii="Times New Roman" w:hAnsi="Times New Roman"/>
          <w:b/>
          <w:sz w:val="24"/>
          <w:szCs w:val="24"/>
        </w:rPr>
        <w:t>TREŚCI PROGRAMOWE (</w:t>
      </w:r>
      <w:r w:rsidRPr="003702D7">
        <w:rPr>
          <w:rFonts w:ascii="Times New Roman" w:hAnsi="Times New Roman"/>
          <w:b/>
          <w:i/>
          <w:sz w:val="24"/>
          <w:szCs w:val="24"/>
        </w:rPr>
        <w:t>wypełnia koordynator)</w:t>
      </w:r>
    </w:p>
    <w:p w:rsidR="00E72B73" w:rsidRPr="003702D7" w:rsidRDefault="00E72B73" w:rsidP="00E72B7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702D7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4"/>
        <w:gridCol w:w="1816"/>
      </w:tblGrid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  <w:tc>
          <w:tcPr>
            <w:tcW w:w="1816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Ilość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 xml:space="preserve">Pojęcie i zakres samorządowego prawa finansowego, Samodzielność finansowa jednostek samorządu terytorialnego, Podstawy prawne gospodarki finansowej jednostek samorządu terytorialnego 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2 godz.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Pojęcie i charakter prawny budżetu, uchwały budżetowej i wieloletniej prognozy finansowej jednostki samorządu terytorialnego</w:t>
            </w:r>
          </w:p>
        </w:tc>
        <w:tc>
          <w:tcPr>
            <w:tcW w:w="1816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Zasady budżetowe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wyjątki w odniesieniu do budżetu samorządowego </w:t>
            </w:r>
          </w:p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 xml:space="preserve">Procedura budżetowa </w:t>
            </w:r>
            <w:r>
              <w:rPr>
                <w:rFonts w:ascii="Times New Roman" w:hAnsi="Times New Roman"/>
                <w:sz w:val="24"/>
                <w:szCs w:val="24"/>
              </w:rPr>
              <w:t>dla budżetu jednostki samorządu terytorialnego</w:t>
            </w:r>
          </w:p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Pr="003702D7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Formy o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rganizacyjno-prawne </w:t>
            </w:r>
            <w:r>
              <w:rPr>
                <w:rFonts w:ascii="Times New Roman" w:hAnsi="Times New Roman"/>
                <w:sz w:val="24"/>
                <w:szCs w:val="24"/>
              </w:rPr>
              <w:t>tzw. samorządowego sektora finansów publicznych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Źródła finansowania zadań realizowanych przez jednostki samorządu terytorialnego, dochody własne, subwencje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ogólne i dotacje celowe 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Sprawozdawczość budżetowa jedno</w:t>
            </w:r>
            <w:r>
              <w:rPr>
                <w:rFonts w:ascii="Times New Roman" w:hAnsi="Times New Roman"/>
                <w:sz w:val="24"/>
                <w:szCs w:val="24"/>
              </w:rPr>
              <w:t>stek samorządu terytorialnego oraz w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ewnętrzna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kontrola finansowa gmin, powiatów i województw 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 xml:space="preserve">Nadzór regionalnych izb obrachunkowych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oraz NIK 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nad samorządową gospodarką finansową </w:t>
            </w:r>
          </w:p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E72B73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 godz.</w:t>
            </w:r>
          </w:p>
        </w:tc>
      </w:tr>
      <w:tr w:rsidR="00E72B73" w:rsidRPr="003702D7" w:rsidTr="008872C9">
        <w:tc>
          <w:tcPr>
            <w:tcW w:w="6314" w:type="dxa"/>
          </w:tcPr>
          <w:p w:rsidR="00E72B73" w:rsidRPr="003702D7" w:rsidRDefault="00E72B73" w:rsidP="008872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</w:t>
            </w:r>
          </w:p>
        </w:tc>
        <w:tc>
          <w:tcPr>
            <w:tcW w:w="1816" w:type="dxa"/>
          </w:tcPr>
          <w:p w:rsidR="00E72B73" w:rsidRDefault="00E72B73" w:rsidP="008872C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15 godz.</w:t>
            </w:r>
          </w:p>
        </w:tc>
      </w:tr>
    </w:tbl>
    <w:p w:rsidR="00E72B73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zCs w:val="24"/>
        </w:rPr>
      </w:pPr>
    </w:p>
    <w:p w:rsidR="00E72B73" w:rsidRPr="003702D7" w:rsidRDefault="00E72B73" w:rsidP="00E72B7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Cs w:val="24"/>
        </w:rPr>
      </w:pPr>
      <w:r w:rsidRPr="003702D7">
        <w:rPr>
          <w:smallCaps w:val="0"/>
          <w:szCs w:val="24"/>
        </w:rPr>
        <w:t>METODY DYDAKTYCZNE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  <w:r>
        <w:rPr>
          <w:b w:val="0"/>
          <w:smallCaps w:val="0"/>
          <w:szCs w:val="24"/>
        </w:rPr>
        <w:t xml:space="preserve">Wykład </w:t>
      </w:r>
      <w:r w:rsidRPr="003702D7">
        <w:rPr>
          <w:b w:val="0"/>
          <w:smallCaps w:val="0"/>
          <w:szCs w:val="24"/>
        </w:rPr>
        <w:t>z prezentacją multimedialną, analiza i interpretacja tek</w:t>
      </w:r>
      <w:r>
        <w:rPr>
          <w:b w:val="0"/>
          <w:smallCaps w:val="0"/>
          <w:szCs w:val="24"/>
        </w:rPr>
        <w:t>stów źródłowych</w:t>
      </w:r>
      <w:r w:rsidRPr="003702D7">
        <w:rPr>
          <w:b w:val="0"/>
          <w:smallCaps w:val="0"/>
          <w:szCs w:val="24"/>
        </w:rPr>
        <w:t>, analiza przypadków.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numPr>
          <w:ilvl w:val="0"/>
          <w:numId w:val="3"/>
        </w:numPr>
        <w:spacing w:before="0" w:after="0"/>
        <w:rPr>
          <w:smallCaps w:val="0"/>
          <w:szCs w:val="24"/>
        </w:rPr>
      </w:pPr>
      <w:r w:rsidRPr="003702D7">
        <w:rPr>
          <w:smallCaps w:val="0"/>
          <w:szCs w:val="24"/>
        </w:rPr>
        <w:t>METODY I KRYTERIA OCENY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  <w:r w:rsidRPr="003702D7">
        <w:rPr>
          <w:b w:val="0"/>
          <w:smallCaps w:val="0"/>
          <w:szCs w:val="24"/>
        </w:rPr>
        <w:t>4.1 Sposoby weryfikacji efektów kształcenia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6"/>
        <w:gridCol w:w="4869"/>
        <w:gridCol w:w="2195"/>
      </w:tblGrid>
      <w:tr w:rsidR="00E72B73" w:rsidRPr="003702D7" w:rsidTr="008872C9">
        <w:tc>
          <w:tcPr>
            <w:tcW w:w="1916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702D7">
              <w:rPr>
                <w:b w:val="0"/>
                <w:smallCaps w:val="0"/>
                <w:szCs w:val="24"/>
              </w:rPr>
              <w:t>Symbol efektu</w:t>
            </w:r>
          </w:p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i/>
                <w:smallCaps w:val="0"/>
                <w:szCs w:val="24"/>
              </w:rPr>
            </w:pPr>
          </w:p>
        </w:tc>
        <w:tc>
          <w:tcPr>
            <w:tcW w:w="4869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3702D7">
              <w:rPr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color w:val="000000"/>
                <w:szCs w:val="24"/>
              </w:rPr>
              <w:t>(</w:t>
            </w:r>
            <w:r w:rsidRPr="003702D7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95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Forma zajęć dydaktycznych (</w:t>
            </w:r>
            <w:r w:rsidRPr="003702D7">
              <w:rPr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3702D7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3702D7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</w:t>
            </w:r>
            <w:r w:rsidRPr="006E4470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869" w:type="dxa"/>
          </w:tcPr>
          <w:p w:rsidR="00E72B73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Zaliczenie</w:t>
            </w:r>
          </w:p>
          <w:p w:rsidR="00E72B73" w:rsidRPr="00452C65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2195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6E4470">
              <w:rPr>
                <w:b w:val="0"/>
                <w:smallCaps w:val="0"/>
                <w:szCs w:val="24"/>
              </w:rPr>
              <w:t>EK_0</w:t>
            </w:r>
            <w:r>
              <w:rPr>
                <w:b w:val="0"/>
                <w:smallCaps w:val="0"/>
                <w:szCs w:val="24"/>
              </w:rPr>
              <w:t>3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6E4470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EK_04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5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7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8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EK_0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9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t>EK_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10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  <w:tr w:rsidR="00E72B73" w:rsidRPr="003702D7" w:rsidTr="008872C9">
        <w:tc>
          <w:tcPr>
            <w:tcW w:w="1916" w:type="dxa"/>
          </w:tcPr>
          <w:p w:rsidR="00E72B73" w:rsidRPr="003E0CB9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E0CB9">
              <w:rPr>
                <w:rFonts w:ascii="Times New Roman" w:hAnsi="Times New Roman"/>
                <w:smallCaps/>
                <w:sz w:val="24"/>
                <w:szCs w:val="24"/>
              </w:rPr>
              <w:lastRenderedPageBreak/>
              <w:t>EK_</w:t>
            </w:r>
            <w:r>
              <w:rPr>
                <w:rFonts w:ascii="Times New Roman" w:hAnsi="Times New Roman"/>
                <w:smallCaps/>
                <w:sz w:val="24"/>
                <w:szCs w:val="24"/>
              </w:rPr>
              <w:t>11</w:t>
            </w:r>
          </w:p>
        </w:tc>
        <w:tc>
          <w:tcPr>
            <w:tcW w:w="4869" w:type="dxa"/>
          </w:tcPr>
          <w:p w:rsidR="00E72B73" w:rsidRPr="00750678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750678">
              <w:rPr>
                <w:rFonts w:ascii="Times New Roman" w:hAnsi="Times New Roman"/>
                <w:sz w:val="24"/>
                <w:szCs w:val="24"/>
              </w:rPr>
              <w:t>Zaliczenie</w:t>
            </w:r>
          </w:p>
        </w:tc>
        <w:tc>
          <w:tcPr>
            <w:tcW w:w="2195" w:type="dxa"/>
          </w:tcPr>
          <w:p w:rsidR="00E72B73" w:rsidRPr="00372393" w:rsidRDefault="00E72B73" w:rsidP="008872C9">
            <w:pPr>
              <w:rPr>
                <w:rFonts w:ascii="Times New Roman" w:hAnsi="Times New Roman"/>
                <w:sz w:val="24"/>
                <w:szCs w:val="24"/>
              </w:rPr>
            </w:pPr>
            <w:r w:rsidRPr="00372393">
              <w:rPr>
                <w:rFonts w:ascii="Times New Roman" w:hAnsi="Times New Roman"/>
                <w:sz w:val="24"/>
                <w:szCs w:val="24"/>
              </w:rPr>
              <w:t>W.</w:t>
            </w:r>
          </w:p>
        </w:tc>
      </w:tr>
    </w:tbl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Default="00E72B73" w:rsidP="00E72B73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  <w:r w:rsidRPr="003702D7">
        <w:rPr>
          <w:b w:val="0"/>
          <w:smallCaps w:val="0"/>
          <w:szCs w:val="24"/>
        </w:rPr>
        <w:t xml:space="preserve">4.2  Warunki zaliczenia przedmiotu </w:t>
      </w:r>
      <w:r w:rsidRPr="003702D7">
        <w:rPr>
          <w:b w:val="0"/>
          <w:smallCaps w:val="0"/>
          <w:color w:val="000000"/>
          <w:szCs w:val="24"/>
        </w:rPr>
        <w:t>(kryteria oceniania)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0"/>
      </w:tblGrid>
      <w:tr w:rsidR="00E72B73" w:rsidRPr="003702D7" w:rsidTr="008872C9">
        <w:tc>
          <w:tcPr>
            <w:tcW w:w="9244" w:type="dxa"/>
          </w:tcPr>
          <w:p w:rsidR="00E72B73" w:rsidRPr="009B4703" w:rsidRDefault="00E72B73" w:rsidP="008872C9">
            <w:pPr>
              <w:pStyle w:val="Punktygwne"/>
              <w:spacing w:after="0"/>
              <w:jc w:val="both"/>
              <w:rPr>
                <w:b w:val="0"/>
                <w:smallCaps w:val="0"/>
                <w:szCs w:val="24"/>
              </w:rPr>
            </w:pPr>
            <w:r w:rsidRPr="009B4703">
              <w:rPr>
                <w:b w:val="0"/>
                <w:smallCaps w:val="0"/>
                <w:szCs w:val="24"/>
              </w:rPr>
              <w:t>Wynik zaliczenia ustalany na podstawie pisemnych odpowiedzi studentów, gdzie ocena pozytywna osiągana jest przy min. 50% poprawnych odpowiedzi.</w:t>
            </w:r>
          </w:p>
          <w:p w:rsidR="00E72B73" w:rsidRPr="009B4703" w:rsidRDefault="00E72B73" w:rsidP="008872C9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B4703">
              <w:rPr>
                <w:rFonts w:ascii="Times New Roman" w:hAnsi="Times New Roman"/>
                <w:sz w:val="24"/>
                <w:szCs w:val="24"/>
              </w:rPr>
              <w:t>W przypadku egzaminu ustnego – 3 pytania zadane przez egzaminatora.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Warunkiem uzyskania zaliczenia jest udzielenie poprawnej odpowiedzi na </w:t>
            </w:r>
            <w:r w:rsidR="0077195B">
              <w:rPr>
                <w:rFonts w:ascii="Times New Roman" w:hAnsi="Times New Roman"/>
                <w:sz w:val="24"/>
                <w:szCs w:val="24"/>
              </w:rPr>
              <w:t xml:space="preserve">co najmniej </w:t>
            </w:r>
            <w:r>
              <w:rPr>
                <w:rFonts w:ascii="Times New Roman" w:hAnsi="Times New Roman"/>
                <w:sz w:val="24"/>
                <w:szCs w:val="24"/>
              </w:rPr>
              <w:t>dwa pytania.</w:t>
            </w:r>
          </w:p>
          <w:p w:rsidR="00E72B73" w:rsidRPr="009B4703" w:rsidRDefault="00E72B73" w:rsidP="008872C9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9B4703">
              <w:rPr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="00E72B73" w:rsidRPr="003702D7" w:rsidRDefault="00E72B73" w:rsidP="008872C9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</w:p>
        </w:tc>
      </w:tr>
    </w:tbl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Cs w:val="24"/>
        </w:rPr>
      </w:pPr>
      <w:r w:rsidRPr="003702D7">
        <w:rPr>
          <w:smallCaps w:val="0"/>
          <w:szCs w:val="24"/>
        </w:rPr>
        <w:t>5. Całkowity nakład pracy studenta potrzebny do osiągnięcia założonych efektów w godzinach oraz punktach ECTS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Aktywność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Liczba godzin/ nakład pracy studenta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godziny zajęć wg planu z nauczycielem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Wykład: 15 godz.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przygotowanie do zajęć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czas na napisanie referatu/eseju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przygotowanie do egzaminu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egzaminu: 55</w:t>
            </w:r>
            <w:r w:rsidRPr="003702D7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udział w egzaminie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Udział w zaliczeniu – 1 godz.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Inne (jakie?)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Razem: 76 godz.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2D7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3 punkty ECTS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E72B73" w:rsidRPr="0077195B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195B">
              <w:rPr>
                <w:rFonts w:ascii="Times New Roman" w:hAnsi="Times New Roman"/>
                <w:sz w:val="24"/>
                <w:szCs w:val="24"/>
              </w:rPr>
              <w:t xml:space="preserve">obowiązuje od roku </w:t>
            </w:r>
            <w:proofErr w:type="spellStart"/>
            <w:r w:rsidRPr="0077195B">
              <w:rPr>
                <w:rFonts w:ascii="Times New Roman" w:hAnsi="Times New Roman"/>
                <w:sz w:val="24"/>
                <w:szCs w:val="24"/>
              </w:rPr>
              <w:t>akad</w:t>
            </w:r>
            <w:proofErr w:type="spellEnd"/>
            <w:r w:rsidRPr="0077195B">
              <w:rPr>
                <w:rFonts w:ascii="Times New Roman" w:hAnsi="Times New Roman"/>
                <w:sz w:val="24"/>
                <w:szCs w:val="24"/>
              </w:rPr>
              <w:t>. 2017/2018</w:t>
            </w:r>
          </w:p>
        </w:tc>
      </w:tr>
      <w:tr w:rsidR="00E72B73" w:rsidRPr="003702D7" w:rsidTr="008872C9">
        <w:tc>
          <w:tcPr>
            <w:tcW w:w="4066" w:type="dxa"/>
          </w:tcPr>
          <w:p w:rsidR="00E72B73" w:rsidRPr="003702D7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02D7">
              <w:rPr>
                <w:rFonts w:ascii="Times New Roman" w:hAnsi="Times New Roman"/>
                <w:sz w:val="24"/>
                <w:szCs w:val="24"/>
              </w:rP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E72B73" w:rsidRPr="0077195B" w:rsidRDefault="00E72B73" w:rsidP="008872C9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195B">
              <w:rPr>
                <w:rFonts w:ascii="Times New Roman" w:hAnsi="Times New Roman"/>
                <w:sz w:val="24"/>
                <w:szCs w:val="24"/>
              </w:rPr>
              <w:t xml:space="preserve">obowiązuje od roku </w:t>
            </w:r>
            <w:proofErr w:type="spellStart"/>
            <w:r w:rsidRPr="0077195B">
              <w:rPr>
                <w:rFonts w:ascii="Times New Roman" w:hAnsi="Times New Roman"/>
                <w:sz w:val="24"/>
                <w:szCs w:val="24"/>
              </w:rPr>
              <w:t>akad</w:t>
            </w:r>
            <w:proofErr w:type="spellEnd"/>
            <w:r w:rsidRPr="0077195B">
              <w:rPr>
                <w:rFonts w:ascii="Times New Roman" w:hAnsi="Times New Roman"/>
                <w:sz w:val="24"/>
                <w:szCs w:val="24"/>
              </w:rPr>
              <w:t>. 2017/2018</w:t>
            </w:r>
          </w:p>
        </w:tc>
      </w:tr>
    </w:tbl>
    <w:p w:rsidR="00E72B73" w:rsidRPr="003702D7" w:rsidRDefault="00E72B73" w:rsidP="00E72B73">
      <w:pPr>
        <w:pStyle w:val="Punktygwne"/>
        <w:spacing w:after="0"/>
        <w:rPr>
          <w:b w:val="0"/>
          <w:smallCaps w:val="0"/>
          <w:szCs w:val="24"/>
        </w:rPr>
      </w:pPr>
      <w:r w:rsidRPr="003702D7">
        <w:rPr>
          <w:b w:val="0"/>
          <w:smallCaps w:val="0"/>
          <w:szCs w:val="24"/>
        </w:rPr>
        <w:t>Nakład pracy związany z zajęciami wymagającymi bezpośredniego udziału nauczycieli akademickich wynosi:   15+1 = 16 godz. co odpowiada ok. 1 punktowi ECTS</w:t>
      </w: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numPr>
          <w:ilvl w:val="0"/>
          <w:numId w:val="5"/>
        </w:numPr>
        <w:spacing w:before="0" w:after="0"/>
        <w:rPr>
          <w:smallCaps w:val="0"/>
          <w:szCs w:val="24"/>
        </w:rPr>
      </w:pPr>
      <w:r w:rsidRPr="003702D7">
        <w:rPr>
          <w:smallCaps w:val="0"/>
          <w:szCs w:val="24"/>
        </w:rPr>
        <w:t>PRAKTYKI ZAWODOWE W RAMACH PRZEDMIOTU/ MODUŁU</w:t>
      </w:r>
    </w:p>
    <w:p w:rsidR="00E72B73" w:rsidRPr="003702D7" w:rsidRDefault="00E72B73" w:rsidP="00E72B73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E72B73" w:rsidRPr="003702D7" w:rsidTr="008872C9">
        <w:tc>
          <w:tcPr>
            <w:tcW w:w="3544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702D7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72B73" w:rsidRPr="003702D7" w:rsidRDefault="0077195B" w:rsidP="008872C9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Cs w:val="24"/>
              </w:rPr>
            </w:pPr>
            <w:r>
              <w:rPr>
                <w:b w:val="0"/>
                <w:i/>
                <w:smallCaps w:val="0"/>
                <w:color w:val="FF0000"/>
                <w:szCs w:val="24"/>
              </w:rPr>
              <w:t>-</w:t>
            </w:r>
          </w:p>
        </w:tc>
      </w:tr>
      <w:tr w:rsidR="00E72B73" w:rsidRPr="003702D7" w:rsidTr="008872C9">
        <w:tc>
          <w:tcPr>
            <w:tcW w:w="3544" w:type="dxa"/>
          </w:tcPr>
          <w:p w:rsidR="00E72B73" w:rsidRPr="003702D7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702D7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72B73" w:rsidRPr="003702D7" w:rsidRDefault="0077195B" w:rsidP="008872C9">
            <w:pPr>
              <w:pStyle w:val="Punktygwne"/>
              <w:spacing w:before="0" w:after="0"/>
              <w:rPr>
                <w:b w:val="0"/>
                <w:i/>
                <w:smallCaps w:val="0"/>
                <w:szCs w:val="24"/>
              </w:rPr>
            </w:pPr>
            <w:r>
              <w:rPr>
                <w:b w:val="0"/>
                <w:i/>
                <w:smallCaps w:val="0"/>
                <w:szCs w:val="24"/>
              </w:rPr>
              <w:t>-</w:t>
            </w:r>
          </w:p>
        </w:tc>
      </w:tr>
    </w:tbl>
    <w:p w:rsidR="00E72B73" w:rsidRPr="003702D7" w:rsidRDefault="00E72B73" w:rsidP="00E72B73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numPr>
          <w:ilvl w:val="0"/>
          <w:numId w:val="5"/>
        </w:numPr>
        <w:spacing w:before="0" w:after="0"/>
        <w:rPr>
          <w:smallCaps w:val="0"/>
          <w:szCs w:val="24"/>
        </w:rPr>
      </w:pPr>
      <w:r w:rsidRPr="003702D7">
        <w:rPr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E72B73" w:rsidRPr="003702D7" w:rsidTr="008872C9">
        <w:tc>
          <w:tcPr>
            <w:tcW w:w="7513" w:type="dxa"/>
          </w:tcPr>
          <w:p w:rsidR="00E72B73" w:rsidRPr="00991AD6" w:rsidRDefault="00E72B73" w:rsidP="008872C9">
            <w:pPr>
              <w:pStyle w:val="Punktygwne"/>
              <w:spacing w:before="0" w:after="0"/>
              <w:rPr>
                <w:smallCaps w:val="0"/>
                <w:color w:val="FF0000"/>
                <w:szCs w:val="24"/>
              </w:rPr>
            </w:pPr>
            <w:r w:rsidRPr="00991AD6">
              <w:rPr>
                <w:b w:val="0"/>
                <w:smallCaps w:val="0"/>
                <w:szCs w:val="24"/>
              </w:rPr>
              <w:t>Literatura podstawowa</w:t>
            </w:r>
            <w:r w:rsidRPr="00991AD6">
              <w:rPr>
                <w:smallCaps w:val="0"/>
                <w:szCs w:val="24"/>
              </w:rPr>
              <w:t>:</w:t>
            </w:r>
          </w:p>
          <w:p w:rsidR="00E72B73" w:rsidRPr="00991AD6" w:rsidRDefault="00E72B73" w:rsidP="008872C9">
            <w:pPr>
              <w:spacing w:after="0" w:line="240" w:lineRule="auto"/>
              <w:rPr>
                <w:rFonts w:ascii="Times New Roman" w:eastAsia="Cambria" w:hAnsi="Times New Roman"/>
                <w:b/>
                <w:sz w:val="24"/>
                <w:szCs w:val="24"/>
              </w:rPr>
            </w:pPr>
          </w:p>
          <w:p w:rsidR="0077195B" w:rsidRDefault="0077195B" w:rsidP="00BA1E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 xml:space="preserve">P. Sołtyk, M. Dębowska-Sołtyk, </w:t>
            </w:r>
            <w:r w:rsidRPr="00BA1E32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Finanse samorządowe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Difin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2016, </w:t>
            </w:r>
          </w:p>
          <w:p w:rsidR="00E62E9D" w:rsidRDefault="00E62E9D" w:rsidP="00BA1E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W. M. Miemiec, </w:t>
            </w:r>
            <w:r w:rsidRPr="00E62E9D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Finanse samorządowe po 25 latach samorządności. Diagnoza i perspektywy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Wolters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Kluwer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2015,</w:t>
            </w:r>
          </w:p>
          <w:p w:rsidR="00BA1E32" w:rsidRPr="004D3676" w:rsidRDefault="002B4F8D" w:rsidP="008872C9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4D3676">
              <w:rPr>
                <w:sz w:val="24"/>
                <w:szCs w:val="24"/>
              </w:rPr>
              <w:t xml:space="preserve">P. Smoleń, </w:t>
            </w:r>
            <w:r w:rsidRPr="004D3676">
              <w:rPr>
                <w:i/>
                <w:sz w:val="24"/>
                <w:szCs w:val="24"/>
              </w:rPr>
              <w:t>Ustawa o finansach publicznych. Komentarz</w:t>
            </w:r>
            <w:r w:rsidRPr="004D3676">
              <w:rPr>
                <w:sz w:val="24"/>
                <w:szCs w:val="24"/>
              </w:rPr>
              <w:t>, Warszawa 2014,</w:t>
            </w:r>
          </w:p>
          <w:p w:rsidR="00E72B73" w:rsidRPr="004D3676" w:rsidRDefault="00E72B73" w:rsidP="008872C9">
            <w:pPr>
              <w:pStyle w:val="Tekstprzypisudolnego"/>
              <w:jc w:val="both"/>
              <w:rPr>
                <w:sz w:val="24"/>
                <w:szCs w:val="24"/>
              </w:rPr>
            </w:pPr>
            <w:r w:rsidRPr="004D3676">
              <w:rPr>
                <w:sz w:val="24"/>
                <w:szCs w:val="24"/>
              </w:rPr>
              <w:t xml:space="preserve">W. Miemiec, K. Sawicka, M. Miemiec, </w:t>
            </w:r>
            <w:r w:rsidRPr="004D3676">
              <w:rPr>
                <w:i/>
                <w:sz w:val="24"/>
                <w:szCs w:val="24"/>
              </w:rPr>
              <w:t xml:space="preserve">Prawo finansów publicznych sektora samorządowego, </w:t>
            </w:r>
            <w:proofErr w:type="spellStart"/>
            <w:r w:rsidRPr="004D3676">
              <w:rPr>
                <w:sz w:val="24"/>
                <w:szCs w:val="24"/>
              </w:rPr>
              <w:t>Wolters</w:t>
            </w:r>
            <w:proofErr w:type="spellEnd"/>
            <w:r w:rsidR="002B4F8D" w:rsidRPr="004D3676">
              <w:rPr>
                <w:sz w:val="24"/>
                <w:szCs w:val="24"/>
              </w:rPr>
              <w:t xml:space="preserve"> </w:t>
            </w:r>
            <w:proofErr w:type="spellStart"/>
            <w:r w:rsidRPr="004D3676">
              <w:rPr>
                <w:sz w:val="24"/>
                <w:szCs w:val="24"/>
              </w:rPr>
              <w:t>Kluwer</w:t>
            </w:r>
            <w:proofErr w:type="spellEnd"/>
            <w:r w:rsidRPr="004D3676">
              <w:rPr>
                <w:sz w:val="24"/>
                <w:szCs w:val="24"/>
              </w:rPr>
              <w:t xml:space="preserve"> 2013,</w:t>
            </w:r>
          </w:p>
          <w:p w:rsidR="00E72B73" w:rsidRPr="004D3676" w:rsidRDefault="00E72B73" w:rsidP="008872C9">
            <w:pPr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r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E. </w:t>
            </w:r>
            <w:proofErr w:type="spellStart"/>
            <w:r w:rsidRPr="004D3676">
              <w:rPr>
                <w:rFonts w:ascii="Times New Roman" w:eastAsia="Cambria" w:hAnsi="Times New Roman"/>
                <w:sz w:val="24"/>
                <w:szCs w:val="24"/>
              </w:rPr>
              <w:t>Kornberger-Sokołowska</w:t>
            </w:r>
            <w:proofErr w:type="spellEnd"/>
            <w:r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, </w:t>
            </w:r>
            <w:r w:rsidRPr="004D3676">
              <w:rPr>
                <w:rFonts w:ascii="Times New Roman" w:eastAsia="Cambria" w:hAnsi="Times New Roman"/>
                <w:i/>
                <w:sz w:val="24"/>
                <w:szCs w:val="24"/>
              </w:rPr>
              <w:t>Finanse jednostek samorządu terytorialnego</w:t>
            </w:r>
            <w:r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, </w:t>
            </w:r>
            <w:proofErr w:type="spellStart"/>
            <w:r w:rsidRPr="004D3676">
              <w:rPr>
                <w:rFonts w:ascii="Times New Roman" w:eastAsia="Cambria" w:hAnsi="Times New Roman"/>
                <w:sz w:val="24"/>
                <w:szCs w:val="24"/>
              </w:rPr>
              <w:t>Lexis</w:t>
            </w:r>
            <w:proofErr w:type="spellEnd"/>
            <w:r w:rsidR="002B4F8D"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  <w:proofErr w:type="spellStart"/>
            <w:r w:rsidRPr="004D3676">
              <w:rPr>
                <w:rFonts w:ascii="Times New Roman" w:eastAsia="Cambria" w:hAnsi="Times New Roman"/>
                <w:sz w:val="24"/>
                <w:szCs w:val="24"/>
              </w:rPr>
              <w:t>Nexis</w:t>
            </w:r>
            <w:proofErr w:type="spellEnd"/>
            <w:r w:rsidRPr="004D3676">
              <w:rPr>
                <w:rFonts w:ascii="Times New Roman" w:eastAsia="Cambria" w:hAnsi="Times New Roman"/>
                <w:sz w:val="24"/>
                <w:szCs w:val="24"/>
              </w:rPr>
              <w:t xml:space="preserve"> Polska Sp. z o.o. 2012,</w:t>
            </w:r>
          </w:p>
          <w:p w:rsidR="00E72B73" w:rsidRPr="004D3676" w:rsidRDefault="00E72B73" w:rsidP="008872C9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4D3676">
              <w:rPr>
                <w:rFonts w:eastAsia="Cambria"/>
                <w:b w:val="0"/>
                <w:smallCaps w:val="0"/>
                <w:szCs w:val="24"/>
              </w:rPr>
              <w:t xml:space="preserve">M. Jastrzębska, </w:t>
            </w:r>
            <w:r w:rsidRPr="004D3676">
              <w:rPr>
                <w:rFonts w:eastAsia="Cambria"/>
                <w:b w:val="0"/>
                <w:i/>
                <w:smallCaps w:val="0"/>
                <w:szCs w:val="24"/>
              </w:rPr>
              <w:t>Finanse jednostek samorządu terytorialnego</w:t>
            </w:r>
            <w:r w:rsidRPr="004D3676">
              <w:rPr>
                <w:rFonts w:eastAsia="Cambria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D3676">
              <w:rPr>
                <w:rFonts w:eastAsia="Cambria"/>
                <w:b w:val="0"/>
                <w:smallCaps w:val="0"/>
                <w:szCs w:val="24"/>
              </w:rPr>
              <w:t>Wolters</w:t>
            </w:r>
            <w:proofErr w:type="spellEnd"/>
            <w:r w:rsidR="002B4F8D" w:rsidRPr="004D3676">
              <w:rPr>
                <w:rFonts w:eastAsia="Cambria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D3676">
              <w:rPr>
                <w:rFonts w:eastAsia="Cambria"/>
                <w:b w:val="0"/>
                <w:smallCaps w:val="0"/>
                <w:szCs w:val="24"/>
              </w:rPr>
              <w:t>Kluwer</w:t>
            </w:r>
            <w:proofErr w:type="spellEnd"/>
            <w:r w:rsidRPr="004D3676">
              <w:rPr>
                <w:rFonts w:eastAsia="Cambria"/>
                <w:b w:val="0"/>
                <w:smallCaps w:val="0"/>
                <w:szCs w:val="24"/>
              </w:rPr>
              <w:t xml:space="preserve"> Polska Sp. z o.o. 2012,</w:t>
            </w:r>
          </w:p>
          <w:p w:rsidR="00E72B73" w:rsidRPr="004D3676" w:rsidRDefault="00E72B73" w:rsidP="00887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676">
              <w:rPr>
                <w:rFonts w:ascii="Times New Roman" w:hAnsi="Times New Roman"/>
                <w:sz w:val="24"/>
                <w:szCs w:val="24"/>
              </w:rPr>
              <w:t xml:space="preserve">A. J. Kożuch, </w:t>
            </w:r>
            <w:r w:rsidRPr="004D3676">
              <w:rPr>
                <w:rFonts w:ascii="Times New Roman" w:hAnsi="Times New Roman"/>
                <w:i/>
                <w:sz w:val="24"/>
                <w:szCs w:val="24"/>
              </w:rPr>
              <w:t>Budżetowanie jako instrument zarządzania finansami jednostki samorządu terytorialnego</w:t>
            </w:r>
            <w:r w:rsidRPr="004D3676">
              <w:rPr>
                <w:rFonts w:ascii="Times New Roman" w:hAnsi="Times New Roman"/>
                <w:sz w:val="24"/>
                <w:szCs w:val="24"/>
              </w:rPr>
              <w:t>, Warszawa 2012.</w:t>
            </w:r>
          </w:p>
          <w:p w:rsidR="00E72B73" w:rsidRPr="00991AD6" w:rsidRDefault="00E72B73" w:rsidP="008872C9">
            <w:pPr>
              <w:pStyle w:val="Punktygwne"/>
              <w:spacing w:before="0" w:after="0"/>
              <w:rPr>
                <w:smallCaps w:val="0"/>
                <w:szCs w:val="24"/>
              </w:rPr>
            </w:pPr>
          </w:p>
        </w:tc>
      </w:tr>
      <w:tr w:rsidR="00E72B73" w:rsidRPr="003702D7" w:rsidTr="008872C9">
        <w:tc>
          <w:tcPr>
            <w:tcW w:w="7513" w:type="dxa"/>
          </w:tcPr>
          <w:p w:rsidR="00E72B73" w:rsidRPr="000578C8" w:rsidRDefault="00E72B73" w:rsidP="008872C9">
            <w:pPr>
              <w:pStyle w:val="Punktygwne"/>
              <w:spacing w:before="0" w:after="0"/>
              <w:rPr>
                <w:b w:val="0"/>
                <w:smallCaps w:val="0"/>
                <w:color w:val="000000" w:themeColor="text1"/>
                <w:szCs w:val="24"/>
              </w:rPr>
            </w:pPr>
            <w:r w:rsidRPr="000578C8">
              <w:rPr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Literatura uzupełniająca: </w:t>
            </w:r>
          </w:p>
          <w:p w:rsidR="00E72B73" w:rsidRPr="000578C8" w:rsidRDefault="00E72B73" w:rsidP="008872C9">
            <w:pPr>
              <w:pStyle w:val="Punktygwne"/>
              <w:spacing w:before="0" w:after="0"/>
              <w:rPr>
                <w:smallCaps w:val="0"/>
                <w:color w:val="000000" w:themeColor="text1"/>
                <w:szCs w:val="24"/>
              </w:rPr>
            </w:pPr>
          </w:p>
          <w:p w:rsidR="00E72B73" w:rsidRPr="000578C8" w:rsidRDefault="00E72B73" w:rsidP="008872C9">
            <w:pPr>
              <w:pStyle w:val="Tekstprzypisudolnego"/>
              <w:jc w:val="both"/>
              <w:rPr>
                <w:color w:val="000000" w:themeColor="text1"/>
                <w:sz w:val="24"/>
                <w:szCs w:val="24"/>
              </w:rPr>
            </w:pPr>
            <w:r w:rsidRPr="000578C8">
              <w:rPr>
                <w:color w:val="000000" w:themeColor="text1"/>
                <w:sz w:val="24"/>
                <w:szCs w:val="24"/>
              </w:rPr>
              <w:t xml:space="preserve">A. Doliwa, </w:t>
            </w:r>
            <w:r w:rsidRPr="000578C8">
              <w:rPr>
                <w:i/>
                <w:color w:val="000000" w:themeColor="text1"/>
                <w:sz w:val="24"/>
                <w:szCs w:val="24"/>
              </w:rPr>
              <w:t>Osobowość prawna jednostek samorządu terytorialnego,</w:t>
            </w:r>
            <w:r w:rsidRPr="000578C8">
              <w:rPr>
                <w:color w:val="000000" w:themeColor="text1"/>
                <w:sz w:val="24"/>
                <w:szCs w:val="24"/>
              </w:rPr>
              <w:t xml:space="preserve"> Warszawa 2012,</w:t>
            </w:r>
          </w:p>
          <w:p w:rsidR="00E72B73" w:rsidRPr="000578C8" w:rsidRDefault="00E72B73" w:rsidP="008872C9">
            <w:pPr>
              <w:pStyle w:val="Tekstprzypisudolnego"/>
              <w:jc w:val="both"/>
              <w:rPr>
                <w:color w:val="000000" w:themeColor="text1"/>
                <w:sz w:val="24"/>
                <w:szCs w:val="24"/>
              </w:rPr>
            </w:pPr>
            <w:r w:rsidRPr="000578C8">
              <w:rPr>
                <w:color w:val="000000" w:themeColor="text1"/>
                <w:sz w:val="24"/>
                <w:szCs w:val="24"/>
              </w:rPr>
              <w:t>C. Kosikowski, J. M. Salachna,</w:t>
            </w:r>
            <w:r w:rsidRPr="000578C8">
              <w:rPr>
                <w:i/>
                <w:color w:val="000000" w:themeColor="text1"/>
                <w:sz w:val="24"/>
                <w:szCs w:val="24"/>
              </w:rPr>
              <w:t xml:space="preserve"> Finanse samorządowe – 580 pytań i odpowiedzi</w:t>
            </w:r>
            <w:r w:rsidRPr="000578C8">
              <w:rPr>
                <w:color w:val="000000" w:themeColor="text1"/>
                <w:sz w:val="24"/>
                <w:szCs w:val="24"/>
              </w:rPr>
              <w:t>, Warszawa 2012.</w:t>
            </w:r>
          </w:p>
          <w:p w:rsidR="00E72B73" w:rsidRPr="00991AD6" w:rsidRDefault="00E72B73" w:rsidP="008872C9">
            <w:pPr>
              <w:pStyle w:val="Tekstprzypisudolnego"/>
              <w:jc w:val="both"/>
              <w:rPr>
                <w:b/>
                <w:sz w:val="24"/>
                <w:szCs w:val="24"/>
              </w:rPr>
            </w:pPr>
          </w:p>
          <w:p w:rsidR="00E72B73" w:rsidRPr="00991AD6" w:rsidRDefault="00E72B73" w:rsidP="008872C9">
            <w:pPr>
              <w:pStyle w:val="Punktygwne"/>
              <w:spacing w:before="0" w:after="0"/>
              <w:rPr>
                <w:smallCaps w:val="0"/>
                <w:szCs w:val="24"/>
              </w:rPr>
            </w:pPr>
          </w:p>
        </w:tc>
      </w:tr>
    </w:tbl>
    <w:p w:rsidR="00E72B73" w:rsidRPr="003702D7" w:rsidRDefault="00E72B73" w:rsidP="00E72B73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rPr>
          <w:b w:val="0"/>
          <w:smallCaps w:val="0"/>
          <w:szCs w:val="24"/>
        </w:rPr>
      </w:pPr>
    </w:p>
    <w:p w:rsidR="00E72B73" w:rsidRPr="003702D7" w:rsidRDefault="00E72B73" w:rsidP="00E72B73">
      <w:pPr>
        <w:pStyle w:val="Punktygwne"/>
        <w:spacing w:before="0" w:after="0"/>
        <w:ind w:left="360"/>
        <w:rPr>
          <w:b w:val="0"/>
          <w:smallCaps w:val="0"/>
          <w:szCs w:val="24"/>
        </w:rPr>
      </w:pPr>
      <w:r w:rsidRPr="003702D7">
        <w:rPr>
          <w:b w:val="0"/>
          <w:smallCaps w:val="0"/>
          <w:szCs w:val="24"/>
        </w:rPr>
        <w:t>Akceptacja Kierownika Jednostki lub osoby upoważnionej</w:t>
      </w:r>
    </w:p>
    <w:p w:rsidR="00E72B73" w:rsidRPr="003702D7" w:rsidRDefault="00E72B73" w:rsidP="00E72B73">
      <w:pPr>
        <w:rPr>
          <w:rFonts w:ascii="Times New Roman" w:hAnsi="Times New Roman"/>
          <w:sz w:val="24"/>
          <w:szCs w:val="24"/>
        </w:rPr>
      </w:pPr>
    </w:p>
    <w:p w:rsidR="00E72B73" w:rsidRPr="003702D7" w:rsidRDefault="00E72B73" w:rsidP="00E72B73">
      <w:pPr>
        <w:rPr>
          <w:rFonts w:ascii="Times New Roman" w:hAnsi="Times New Roman"/>
          <w:sz w:val="24"/>
          <w:szCs w:val="24"/>
        </w:rPr>
      </w:pPr>
    </w:p>
    <w:p w:rsidR="00E72B73" w:rsidRPr="003702D7" w:rsidRDefault="00E72B73" w:rsidP="00E72B73">
      <w:pPr>
        <w:rPr>
          <w:rFonts w:ascii="Times New Roman" w:hAnsi="Times New Roman"/>
          <w:sz w:val="24"/>
          <w:szCs w:val="24"/>
        </w:rPr>
      </w:pPr>
    </w:p>
    <w:p w:rsidR="00E72B73" w:rsidRPr="003702D7" w:rsidRDefault="00E72B73" w:rsidP="00E72B73">
      <w:pPr>
        <w:rPr>
          <w:rFonts w:ascii="Times New Roman" w:hAnsi="Times New Roman"/>
          <w:sz w:val="24"/>
          <w:szCs w:val="24"/>
        </w:rPr>
      </w:pPr>
    </w:p>
    <w:p w:rsidR="00D3543E" w:rsidRDefault="00D3543E">
      <w:bookmarkStart w:id="0" w:name="_GoBack"/>
      <w:bookmarkEnd w:id="0"/>
    </w:p>
    <w:sectPr w:rsidR="00D3543E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E72B73"/>
    <w:rsid w:val="000578C8"/>
    <w:rsid w:val="00166D5C"/>
    <w:rsid w:val="0017311E"/>
    <w:rsid w:val="002B4F8D"/>
    <w:rsid w:val="003D16E3"/>
    <w:rsid w:val="004D3676"/>
    <w:rsid w:val="005B35FF"/>
    <w:rsid w:val="006B48E5"/>
    <w:rsid w:val="0077195B"/>
    <w:rsid w:val="00783C41"/>
    <w:rsid w:val="008C557A"/>
    <w:rsid w:val="00BA1E32"/>
    <w:rsid w:val="00D3543E"/>
    <w:rsid w:val="00E62E9D"/>
    <w:rsid w:val="00E72B73"/>
    <w:rsid w:val="00F66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B7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2B73"/>
    <w:pPr>
      <w:ind w:left="720"/>
      <w:contextualSpacing/>
    </w:pPr>
  </w:style>
  <w:style w:type="paragraph" w:customStyle="1" w:styleId="Punktygwne">
    <w:name w:val="Punkty główne"/>
    <w:basedOn w:val="Normalny"/>
    <w:rsid w:val="00E72B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72B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72B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72B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Cele">
    <w:name w:val="Cele"/>
    <w:basedOn w:val="Tekstpodstawowy"/>
    <w:rsid w:val="00E72B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72B73"/>
    <w:rPr>
      <w:rFonts w:ascii="Times New Roman" w:hAnsi="Times New Roman"/>
      <w:sz w:val="24"/>
      <w:szCs w:val="20"/>
    </w:rPr>
  </w:style>
  <w:style w:type="paragraph" w:customStyle="1" w:styleId="centralniewrubryce">
    <w:name w:val="centralnie w rubryce"/>
    <w:basedOn w:val="Normalny"/>
    <w:rsid w:val="00E72B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72B7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2B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B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2B7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BA1E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B7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72B73"/>
    <w:pPr>
      <w:ind w:left="720"/>
      <w:contextualSpacing/>
    </w:pPr>
  </w:style>
  <w:style w:type="paragraph" w:customStyle="1" w:styleId="Punktygwne">
    <w:name w:val="Punkty główne"/>
    <w:basedOn w:val="Normalny"/>
    <w:rsid w:val="00E72B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72B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E72B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72B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x-none" w:eastAsia="pl-PL"/>
    </w:rPr>
  </w:style>
  <w:style w:type="paragraph" w:customStyle="1" w:styleId="Cele">
    <w:name w:val="Cele"/>
    <w:basedOn w:val="Tekstpodstawowy"/>
    <w:rsid w:val="00E72B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E72B73"/>
    <w:rPr>
      <w:rFonts w:ascii="Times New Roman" w:hAnsi="Times New Roman"/>
      <w:sz w:val="24"/>
      <w:szCs w:val="20"/>
      <w:lang w:val="x-none" w:eastAsia="x-none"/>
    </w:rPr>
  </w:style>
  <w:style w:type="paragraph" w:customStyle="1" w:styleId="centralniewrubryce">
    <w:name w:val="centralnie w rubryce"/>
    <w:basedOn w:val="Normalny"/>
    <w:rsid w:val="00E72B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72B7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2B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B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2B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BF02-B757-4289-8B97-3D792821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994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</cp:revision>
  <dcterms:created xsi:type="dcterms:W3CDTF">2017-02-22T08:17:00Z</dcterms:created>
  <dcterms:modified xsi:type="dcterms:W3CDTF">2017-02-26T15:52:00Z</dcterms:modified>
</cp:coreProperties>
</file>